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A99E2" w14:textId="527C65AB" w:rsidR="00310A04" w:rsidRDefault="001D4C5A">
      <w:pPr>
        <w:pStyle w:val="Sprechblasentext"/>
        <w:tabs>
          <w:tab w:val="left" w:pos="3514"/>
          <w:tab w:val="left" w:pos="6033"/>
        </w:tabs>
        <w:spacing w:line="360" w:lineRule="exact"/>
        <w:ind w:left="2150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52268A" wp14:editId="5C9D390C">
            <wp:simplePos x="0" y="0"/>
            <wp:positionH relativeFrom="page">
              <wp:posOffset>965200</wp:posOffset>
            </wp:positionH>
            <wp:positionV relativeFrom="page">
              <wp:posOffset>532765</wp:posOffset>
            </wp:positionV>
            <wp:extent cx="1641600" cy="705600"/>
            <wp:effectExtent l="0" t="0" r="0" b="0"/>
            <wp:wrapNone/>
            <wp:docPr id="4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600" cy="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 xml:space="preserve">                                                       </w:t>
      </w:r>
      <w:r w:rsidR="00717B9C">
        <w:rPr>
          <w:rFonts w:ascii="Arial" w:hAnsi="Arial" w:cs="Arial"/>
          <w:sz w:val="18"/>
          <w:szCs w:val="18"/>
        </w:rPr>
        <w:t xml:space="preserve">      </w:t>
      </w:r>
      <w:r w:rsidR="00B13BCB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</w:t>
      </w:r>
      <w:r w:rsidR="0094725E">
        <w:rPr>
          <w:rFonts w:ascii="Arial" w:hAnsi="Arial" w:cs="Arial"/>
          <w:sz w:val="18"/>
          <w:szCs w:val="18"/>
        </w:rPr>
        <w:t xml:space="preserve">Status </w:t>
      </w:r>
      <w:r w:rsidR="009C256C">
        <w:rPr>
          <w:rFonts w:ascii="Arial" w:hAnsi="Arial" w:cs="Arial"/>
          <w:sz w:val="18"/>
          <w:szCs w:val="18"/>
        </w:rPr>
        <w:t>01.04</w:t>
      </w:r>
      <w:r w:rsidR="0094725E">
        <w:rPr>
          <w:rFonts w:ascii="Arial" w:hAnsi="Arial" w:cs="Arial"/>
          <w:sz w:val="18"/>
          <w:szCs w:val="18"/>
        </w:rPr>
        <w:t>.2</w:t>
      </w:r>
      <w:r w:rsidR="00202AD2">
        <w:rPr>
          <w:rFonts w:ascii="Arial" w:hAnsi="Arial" w:cs="Arial"/>
          <w:sz w:val="18"/>
          <w:szCs w:val="18"/>
        </w:rPr>
        <w:t>3</w:t>
      </w:r>
    </w:p>
    <w:p w14:paraId="14CE4513" w14:textId="77777777" w:rsidR="00310A04" w:rsidRDefault="00310A04">
      <w:pPr>
        <w:spacing w:line="320" w:lineRule="exact"/>
        <w:rPr>
          <w:rFonts w:ascii="Arial" w:hAnsi="Arial" w:cs="Arial"/>
        </w:rPr>
      </w:pPr>
    </w:p>
    <w:p w14:paraId="17DC8C90" w14:textId="67D0EDC2" w:rsidR="00256D26" w:rsidRDefault="00013EFF" w:rsidP="00256D26">
      <w:pPr>
        <w:spacing w:line="360" w:lineRule="exact"/>
        <w:rPr>
          <w:rFonts w:ascii="Arial" w:hAnsi="Arial" w:cs="Arial"/>
          <w:b/>
          <w:bCs/>
        </w:rPr>
      </w:pPr>
      <w:r w:rsidRPr="00013EFF"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>ETU-Planer</w:t>
      </w:r>
      <w:r w:rsidR="00C402C2"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 xml:space="preserve"> Software</w:t>
      </w:r>
      <w:r w:rsidRPr="00013EFF"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 xml:space="preserve"> von Hottgenroth</w:t>
      </w:r>
    </w:p>
    <w:p w14:paraId="217B16A8" w14:textId="2563E38F" w:rsidR="00256D26" w:rsidRDefault="00013EFF" w:rsidP="00256D26">
      <w:pPr>
        <w:spacing w:line="360" w:lineRule="exact"/>
        <w:rPr>
          <w:rFonts w:ascii="Arial" w:hAnsi="Arial" w:cs="Arial"/>
          <w:b/>
          <w:bCs/>
        </w:rPr>
      </w:pPr>
      <w:r w:rsidRPr="00013EFF">
        <w:rPr>
          <w:rFonts w:ascii="Arial" w:hAnsi="Arial" w:cs="Arial"/>
          <w:b/>
          <w:bCs/>
        </w:rPr>
        <w:t>Digitaler Werkzeugkasten für Berater, Planer und Ausführende</w:t>
      </w:r>
    </w:p>
    <w:p w14:paraId="73096836" w14:textId="77777777" w:rsidR="00013EFF" w:rsidRDefault="00013EFF" w:rsidP="00256D26">
      <w:pPr>
        <w:spacing w:line="360" w:lineRule="exact"/>
        <w:rPr>
          <w:rFonts w:ascii="Arial" w:hAnsi="Arial" w:cs="Arial"/>
          <w:b/>
          <w:bCs/>
        </w:rPr>
      </w:pPr>
    </w:p>
    <w:p w14:paraId="7BD68F81" w14:textId="7CD87256" w:rsidR="00C402C2" w:rsidRPr="00C402C2" w:rsidRDefault="00C402C2" w:rsidP="00C402C2">
      <w:pPr>
        <w:spacing w:line="360" w:lineRule="exact"/>
        <w:rPr>
          <w:rFonts w:ascii="Arial" w:hAnsi="Arial" w:cs="Arial"/>
          <w:b/>
          <w:bCs/>
        </w:rPr>
      </w:pPr>
      <w:r w:rsidRPr="00C402C2">
        <w:rPr>
          <w:rFonts w:ascii="Arial" w:hAnsi="Arial" w:cs="Arial"/>
          <w:b/>
          <w:bCs/>
        </w:rPr>
        <w:t>Der flexible, digitale Werkzeugkasten ETU-Planer unterstützt Bau- und TGA-Planer, Energieberater oder SHK-Fachbetriebe bei der Beratung, Planung und Ausführung von Heizungs-, Klima-, Lüftungs-, Sanitär- oder PV-Anlagen.</w:t>
      </w:r>
      <w:r w:rsidR="00DD3011">
        <w:rPr>
          <w:rFonts w:ascii="Arial" w:hAnsi="Arial" w:cs="Arial"/>
          <w:b/>
          <w:bCs/>
        </w:rPr>
        <w:t xml:space="preserve"> </w:t>
      </w:r>
      <w:r w:rsidR="00DD3011" w:rsidRPr="00DD3011">
        <w:rPr>
          <w:rFonts w:ascii="Arial" w:hAnsi="Arial" w:cs="Arial"/>
          <w:b/>
          <w:bCs/>
        </w:rPr>
        <w:t xml:space="preserve">Detaillierte Darstellungen </w:t>
      </w:r>
      <w:r w:rsidR="001A4C07">
        <w:rPr>
          <w:rFonts w:ascii="Arial" w:hAnsi="Arial" w:cs="Arial"/>
          <w:b/>
          <w:bCs/>
        </w:rPr>
        <w:t>vereinfachen</w:t>
      </w:r>
      <w:r w:rsidR="00DD3011" w:rsidRPr="00DD3011">
        <w:rPr>
          <w:rFonts w:ascii="Arial" w:hAnsi="Arial" w:cs="Arial"/>
          <w:b/>
          <w:bCs/>
        </w:rPr>
        <w:t xml:space="preserve"> die spätere Ausführung, hersteller</w:t>
      </w:r>
      <w:r w:rsidR="00DD3011">
        <w:rPr>
          <w:rFonts w:ascii="Arial" w:hAnsi="Arial" w:cs="Arial"/>
          <w:b/>
          <w:bCs/>
        </w:rPr>
        <w:t>un</w:t>
      </w:r>
      <w:r w:rsidR="00DD3011" w:rsidRPr="00DD3011">
        <w:rPr>
          <w:rFonts w:ascii="Arial" w:hAnsi="Arial" w:cs="Arial"/>
          <w:b/>
          <w:bCs/>
        </w:rPr>
        <w:t>abhängig oder -spezifisch.</w:t>
      </w:r>
      <w:r w:rsidRPr="00C402C2">
        <w:rPr>
          <w:rFonts w:ascii="Arial" w:hAnsi="Arial" w:cs="Arial"/>
          <w:b/>
          <w:bCs/>
        </w:rPr>
        <w:t xml:space="preserve"> </w:t>
      </w:r>
    </w:p>
    <w:p w14:paraId="1C3357BD" w14:textId="77777777" w:rsidR="00256D26" w:rsidRPr="00256D26" w:rsidRDefault="00256D26" w:rsidP="00256D26">
      <w:pPr>
        <w:spacing w:line="360" w:lineRule="exact"/>
        <w:rPr>
          <w:rFonts w:ascii="Arial" w:hAnsi="Arial" w:cs="Arial"/>
        </w:rPr>
      </w:pPr>
    </w:p>
    <w:p w14:paraId="604C6A7B" w14:textId="513AC1A3" w:rsidR="00C402C2" w:rsidRDefault="00C402C2" w:rsidP="00C402C2">
      <w:pPr>
        <w:spacing w:line="360" w:lineRule="exact"/>
        <w:rPr>
          <w:rFonts w:ascii="Arial" w:hAnsi="Arial" w:cs="Arial"/>
        </w:rPr>
      </w:pPr>
      <w:r w:rsidRPr="00C402C2">
        <w:rPr>
          <w:rFonts w:ascii="Arial" w:hAnsi="Arial" w:cs="Arial"/>
        </w:rPr>
        <w:t xml:space="preserve">Der ETU-Planer </w:t>
      </w:r>
      <w:r w:rsidR="00DD3011">
        <w:rPr>
          <w:rFonts w:ascii="Arial" w:hAnsi="Arial" w:cs="Arial"/>
        </w:rPr>
        <w:t xml:space="preserve">wurde entwickelt </w:t>
      </w:r>
      <w:r w:rsidRPr="00C402C2">
        <w:rPr>
          <w:rFonts w:ascii="Arial" w:hAnsi="Arial" w:cs="Arial"/>
        </w:rPr>
        <w:t>sowohl für die Beratung und Planung neuer Bauvorhaben, als auch zur Bestandsanalyse und Konzeption von Sanierungen</w:t>
      </w:r>
      <w:r w:rsidR="001A4C07">
        <w:rPr>
          <w:rFonts w:ascii="Arial" w:hAnsi="Arial" w:cs="Arial"/>
        </w:rPr>
        <w:t>. Das Tool ermöglicht d</w:t>
      </w:r>
      <w:r w:rsidRPr="00C402C2">
        <w:rPr>
          <w:rFonts w:ascii="Arial" w:hAnsi="Arial" w:cs="Arial"/>
        </w:rPr>
        <w:t xml:space="preserve">ie Berechnung, Auslegung und Optimierung von HKLS-Systemen in der Vor- und Ausführungsplanung. Die darin bereits integrierte CAD-Software HottCAD </w:t>
      </w:r>
      <w:r w:rsidR="001A4C07">
        <w:rPr>
          <w:rFonts w:ascii="Arial" w:hAnsi="Arial" w:cs="Arial"/>
        </w:rPr>
        <w:t xml:space="preserve">gewährleistet </w:t>
      </w:r>
      <w:r w:rsidRPr="00C402C2">
        <w:rPr>
          <w:rFonts w:ascii="Arial" w:hAnsi="Arial" w:cs="Arial"/>
        </w:rPr>
        <w:t>eine BIM-konforme 3D-Gebäudeerfassung und Fachmodellerstellung.</w:t>
      </w:r>
      <w:r w:rsidR="00D34617">
        <w:rPr>
          <w:rFonts w:ascii="Arial" w:hAnsi="Arial" w:cs="Arial"/>
        </w:rPr>
        <w:t xml:space="preserve"> </w:t>
      </w:r>
      <w:r w:rsidRPr="00C402C2">
        <w:rPr>
          <w:rFonts w:ascii="Arial" w:hAnsi="Arial" w:cs="Arial"/>
        </w:rPr>
        <w:t>Sie bildet zudem die zentrale Raum- und Gebäudedatengrundlage für alle Planungen, Berechnungen und Simulationen.</w:t>
      </w:r>
    </w:p>
    <w:p w14:paraId="30D71404" w14:textId="4A3EA4FD" w:rsidR="00C402C2" w:rsidRPr="00C402C2" w:rsidRDefault="00C402C2" w:rsidP="00C402C2">
      <w:pPr>
        <w:spacing w:line="360" w:lineRule="exact"/>
        <w:rPr>
          <w:rFonts w:ascii="Arial" w:hAnsi="Arial" w:cs="Arial"/>
        </w:rPr>
      </w:pPr>
      <w:r w:rsidRPr="00C402C2">
        <w:rPr>
          <w:rFonts w:ascii="Arial" w:hAnsi="Arial" w:cs="Arial"/>
        </w:rPr>
        <w:t xml:space="preserve"> </w:t>
      </w:r>
    </w:p>
    <w:p w14:paraId="46279C05" w14:textId="4FE124F7" w:rsidR="00C402C2" w:rsidRPr="00C402C2" w:rsidRDefault="00C402C2" w:rsidP="00C402C2">
      <w:pPr>
        <w:spacing w:line="360" w:lineRule="exac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Nachhaltig </w:t>
      </w:r>
      <w:r w:rsidR="00E3198F">
        <w:rPr>
          <w:rFonts w:ascii="Arial" w:hAnsi="Arial" w:cs="Arial"/>
          <w:b/>
          <w:bCs/>
        </w:rPr>
        <w:t>Bauen</w:t>
      </w:r>
    </w:p>
    <w:p w14:paraId="68B8B054" w14:textId="1E5ED9EC" w:rsidR="00D34617" w:rsidRDefault="00D34617" w:rsidP="00C402C2">
      <w:pPr>
        <w:spacing w:line="360" w:lineRule="exact"/>
        <w:rPr>
          <w:rFonts w:ascii="Arial" w:hAnsi="Arial" w:cs="Arial"/>
        </w:rPr>
      </w:pPr>
      <w:r>
        <w:rPr>
          <w:rFonts w:ascii="Arial" w:hAnsi="Arial" w:cs="Arial"/>
        </w:rPr>
        <w:t>Die Software</w:t>
      </w:r>
      <w:r w:rsidR="00C402C2" w:rsidRPr="00C402C2">
        <w:rPr>
          <w:rFonts w:ascii="Arial" w:hAnsi="Arial" w:cs="Arial"/>
        </w:rPr>
        <w:t xml:space="preserve"> unterstützt</w:t>
      </w:r>
      <w:r>
        <w:rPr>
          <w:rFonts w:ascii="Arial" w:hAnsi="Arial" w:cs="Arial"/>
        </w:rPr>
        <w:t xml:space="preserve"> </w:t>
      </w:r>
      <w:r w:rsidR="00C402C2" w:rsidRPr="00C402C2">
        <w:rPr>
          <w:rFonts w:ascii="Arial" w:hAnsi="Arial" w:cs="Arial"/>
        </w:rPr>
        <w:t xml:space="preserve">bei der Beratung und normkonformen Planung gemäß GEG und </w:t>
      </w:r>
      <w:r w:rsidR="00443F17">
        <w:rPr>
          <w:rFonts w:ascii="Arial" w:hAnsi="Arial" w:cs="Arial"/>
        </w:rPr>
        <w:t xml:space="preserve">BEG. </w:t>
      </w:r>
      <w:r w:rsidR="00C402C2" w:rsidRPr="00C402C2">
        <w:rPr>
          <w:rFonts w:ascii="Arial" w:hAnsi="Arial" w:cs="Arial"/>
        </w:rPr>
        <w:t xml:space="preserve">Mit nur einer Gebäude-Datenerfassung in HottCAD kann man anhand </w:t>
      </w:r>
      <w:r w:rsidR="00E3198F">
        <w:rPr>
          <w:rFonts w:ascii="Arial" w:hAnsi="Arial" w:cs="Arial"/>
        </w:rPr>
        <w:t>des</w:t>
      </w:r>
      <w:r w:rsidR="00C402C2" w:rsidRPr="00C402C2">
        <w:rPr>
          <w:rFonts w:ascii="Arial" w:hAnsi="Arial" w:cs="Arial"/>
        </w:rPr>
        <w:t xml:space="preserve"> zentralen, smarten Datenmodells die ganze Funktionspalette für die Planung und Visualisierung, Prüfung, Berechnung und Simulation eines Gebäudes und seiner Anlagentechnik nutzen. </w:t>
      </w:r>
    </w:p>
    <w:p w14:paraId="3E10D035" w14:textId="77777777" w:rsidR="00D34617" w:rsidRDefault="00D34617" w:rsidP="00C402C2">
      <w:pPr>
        <w:spacing w:line="360" w:lineRule="exact"/>
        <w:rPr>
          <w:rFonts w:ascii="Arial" w:hAnsi="Arial" w:cs="Arial"/>
        </w:rPr>
      </w:pPr>
    </w:p>
    <w:p w14:paraId="5E2FC61F" w14:textId="4E25C2BB" w:rsidR="00D34617" w:rsidRDefault="00D34617" w:rsidP="00D34617">
      <w:pPr>
        <w:spacing w:line="360" w:lineRule="exact"/>
        <w:rPr>
          <w:rFonts w:ascii="Arial" w:hAnsi="Arial" w:cs="Arial"/>
        </w:rPr>
      </w:pPr>
      <w:r w:rsidRPr="00D34617">
        <w:rPr>
          <w:rFonts w:ascii="Arial" w:hAnsi="Arial" w:cs="Arial"/>
        </w:rPr>
        <w:lastRenderedPageBreak/>
        <w:t>Der modulare Aufbau ermöglicht eine auf die individuellen Schwerpunkte zugeschnittene, passgenaue Zusammenstellung von Software-</w:t>
      </w:r>
      <w:r w:rsidR="00E3198F">
        <w:rPr>
          <w:rFonts w:ascii="Arial" w:hAnsi="Arial" w:cs="Arial"/>
        </w:rPr>
        <w:t>Anwendungen</w:t>
      </w:r>
      <w:r w:rsidRPr="00D34617">
        <w:rPr>
          <w:rFonts w:ascii="Arial" w:hAnsi="Arial" w:cs="Arial"/>
        </w:rPr>
        <w:t>.</w:t>
      </w:r>
      <w:r w:rsidR="003A3809">
        <w:rPr>
          <w:rFonts w:ascii="Arial" w:hAnsi="Arial" w:cs="Arial"/>
        </w:rPr>
        <w:t xml:space="preserve"> </w:t>
      </w:r>
      <w:r w:rsidR="00814058">
        <w:rPr>
          <w:rFonts w:ascii="Arial" w:hAnsi="Arial" w:cs="Arial"/>
        </w:rPr>
        <w:t>So kann der</w:t>
      </w:r>
      <w:r w:rsidR="00443F17" w:rsidRPr="00443F17">
        <w:rPr>
          <w:rFonts w:ascii="Arial" w:hAnsi="Arial" w:cs="Arial"/>
        </w:rPr>
        <w:t xml:space="preserve"> </w:t>
      </w:r>
      <w:r w:rsidR="00443F17">
        <w:rPr>
          <w:rFonts w:ascii="Arial" w:hAnsi="Arial" w:cs="Arial"/>
        </w:rPr>
        <w:t xml:space="preserve">hydraulische </w:t>
      </w:r>
      <w:r w:rsidR="00443F17" w:rsidRPr="00443F17">
        <w:rPr>
          <w:rFonts w:ascii="Arial" w:hAnsi="Arial" w:cs="Arial"/>
        </w:rPr>
        <w:t>Abgleich nach den Verfahren A und B</w:t>
      </w:r>
      <w:r w:rsidR="00814058">
        <w:rPr>
          <w:rFonts w:ascii="Arial" w:hAnsi="Arial" w:cs="Arial"/>
        </w:rPr>
        <w:t xml:space="preserve"> durchgeführt werden</w:t>
      </w:r>
      <w:r w:rsidR="00443F17" w:rsidRPr="00443F17">
        <w:rPr>
          <w:rFonts w:ascii="Arial" w:hAnsi="Arial" w:cs="Arial"/>
        </w:rPr>
        <w:t xml:space="preserve">. </w:t>
      </w:r>
      <w:r w:rsidR="00443F17">
        <w:rPr>
          <w:rFonts w:ascii="Arial" w:hAnsi="Arial" w:cs="Arial"/>
        </w:rPr>
        <w:t>Im Anschluss zeigt der Wärmepumpen-Check an</w:t>
      </w:r>
      <w:r w:rsidR="00443F17" w:rsidRPr="00443F17">
        <w:rPr>
          <w:rFonts w:ascii="Arial" w:hAnsi="Arial" w:cs="Arial"/>
        </w:rPr>
        <w:t xml:space="preserve">, ob eine Wärmepumpe </w:t>
      </w:r>
      <w:r w:rsidR="00814058">
        <w:rPr>
          <w:rFonts w:ascii="Arial" w:hAnsi="Arial" w:cs="Arial"/>
        </w:rPr>
        <w:t>sinnvoll</w:t>
      </w:r>
      <w:r w:rsidR="00443F17" w:rsidRPr="00443F17">
        <w:rPr>
          <w:rFonts w:ascii="Arial" w:hAnsi="Arial" w:cs="Arial"/>
        </w:rPr>
        <w:t xml:space="preserve"> ist</w:t>
      </w:r>
      <w:r w:rsidR="00443F17">
        <w:rPr>
          <w:rFonts w:ascii="Arial" w:hAnsi="Arial" w:cs="Arial"/>
        </w:rPr>
        <w:t xml:space="preserve">. </w:t>
      </w:r>
      <w:r w:rsidR="003A3809" w:rsidRPr="003A3809">
        <w:rPr>
          <w:rFonts w:ascii="Arial" w:hAnsi="Arial" w:cs="Arial"/>
        </w:rPr>
        <w:t>Mit</w:t>
      </w:r>
      <w:r w:rsidR="00814058">
        <w:rPr>
          <w:rFonts w:ascii="Arial" w:hAnsi="Arial" w:cs="Arial"/>
        </w:rPr>
        <w:t xml:space="preserve"> H</w:t>
      </w:r>
      <w:r w:rsidR="003A3809" w:rsidRPr="003A3809">
        <w:rPr>
          <w:rFonts w:ascii="Arial" w:hAnsi="Arial" w:cs="Arial"/>
        </w:rPr>
        <w:t>ilfe der integrierten Anlagensimulation lassen sich Wärmepumpen</w:t>
      </w:r>
      <w:r w:rsidR="00443F17">
        <w:rPr>
          <w:rFonts w:ascii="Arial" w:hAnsi="Arial" w:cs="Arial"/>
        </w:rPr>
        <w:t>systeme</w:t>
      </w:r>
      <w:r w:rsidR="003A3809" w:rsidRPr="003A3809">
        <w:rPr>
          <w:rFonts w:ascii="Arial" w:hAnsi="Arial" w:cs="Arial"/>
        </w:rPr>
        <w:t xml:space="preserve"> auslegen und planen. </w:t>
      </w:r>
      <w:r w:rsidR="00814058">
        <w:rPr>
          <w:rFonts w:ascii="Arial" w:hAnsi="Arial" w:cs="Arial"/>
        </w:rPr>
        <w:t xml:space="preserve">Die </w:t>
      </w:r>
      <w:r w:rsidR="003A3809" w:rsidRPr="003A3809">
        <w:rPr>
          <w:rFonts w:ascii="Arial" w:hAnsi="Arial" w:cs="Arial"/>
        </w:rPr>
        <w:t xml:space="preserve">thermisch-dynamische Simulation </w:t>
      </w:r>
      <w:r w:rsidR="00814058">
        <w:rPr>
          <w:rFonts w:ascii="Arial" w:hAnsi="Arial" w:cs="Arial"/>
        </w:rPr>
        <w:t xml:space="preserve">liefert </w:t>
      </w:r>
      <w:r w:rsidR="003A3809" w:rsidRPr="003A3809">
        <w:rPr>
          <w:rFonts w:ascii="Arial" w:hAnsi="Arial" w:cs="Arial"/>
        </w:rPr>
        <w:t>präzise</w:t>
      </w:r>
      <w:r w:rsidR="00814058">
        <w:rPr>
          <w:rFonts w:ascii="Arial" w:hAnsi="Arial" w:cs="Arial"/>
        </w:rPr>
        <w:t xml:space="preserve"> </w:t>
      </w:r>
      <w:r w:rsidR="003A3809" w:rsidRPr="003A3809">
        <w:rPr>
          <w:rFonts w:ascii="Arial" w:hAnsi="Arial" w:cs="Arial"/>
        </w:rPr>
        <w:t xml:space="preserve">Prognosen zum </w:t>
      </w:r>
      <w:r w:rsidR="003A3809" w:rsidRPr="000400BE">
        <w:rPr>
          <w:rFonts w:ascii="Arial" w:hAnsi="Arial" w:cs="Arial"/>
        </w:rPr>
        <w:t>Ertrag</w:t>
      </w:r>
      <w:r w:rsidR="003A3809" w:rsidRPr="003A3809">
        <w:rPr>
          <w:rFonts w:ascii="Arial" w:hAnsi="Arial" w:cs="Arial"/>
        </w:rPr>
        <w:t>, zu den Betriebskosten</w:t>
      </w:r>
      <w:r w:rsidR="00443F17">
        <w:rPr>
          <w:rFonts w:ascii="Arial" w:hAnsi="Arial" w:cs="Arial"/>
        </w:rPr>
        <w:t xml:space="preserve"> und</w:t>
      </w:r>
      <w:r w:rsidR="003A3809" w:rsidRPr="003A3809">
        <w:rPr>
          <w:rFonts w:ascii="Arial" w:hAnsi="Arial" w:cs="Arial"/>
        </w:rPr>
        <w:t xml:space="preserve"> zur Wirtschaftlichkeit</w:t>
      </w:r>
      <w:r w:rsidR="00443F17">
        <w:rPr>
          <w:rFonts w:ascii="Arial" w:hAnsi="Arial" w:cs="Arial"/>
        </w:rPr>
        <w:t xml:space="preserve">. </w:t>
      </w:r>
      <w:r w:rsidR="003A3809">
        <w:rPr>
          <w:rFonts w:ascii="Arial" w:hAnsi="Arial" w:cs="Arial"/>
        </w:rPr>
        <w:t>Das Modul PV</w:t>
      </w:r>
      <w:r w:rsidRPr="00D34617">
        <w:rPr>
          <w:rFonts w:ascii="Arial" w:hAnsi="Arial" w:cs="Arial"/>
        </w:rPr>
        <w:t>-</w:t>
      </w:r>
      <w:r w:rsidR="00814058">
        <w:rPr>
          <w:rFonts w:ascii="Arial" w:hAnsi="Arial" w:cs="Arial"/>
        </w:rPr>
        <w:t xml:space="preserve">Planer </w:t>
      </w:r>
      <w:r w:rsidRPr="00D34617">
        <w:rPr>
          <w:rFonts w:ascii="Arial" w:hAnsi="Arial" w:cs="Arial"/>
        </w:rPr>
        <w:t>hilft bei der Auslegung und Optimierung auch komplexer Hybridanlagen.</w:t>
      </w:r>
      <w:r w:rsidR="00443F17">
        <w:rPr>
          <w:rFonts w:ascii="Arial" w:hAnsi="Arial" w:cs="Arial"/>
        </w:rPr>
        <w:t xml:space="preserve"> </w:t>
      </w:r>
      <w:r w:rsidR="00443F17" w:rsidRPr="00C402C2">
        <w:rPr>
          <w:rFonts w:ascii="Arial" w:hAnsi="Arial" w:cs="Arial"/>
        </w:rPr>
        <w:t xml:space="preserve">In der Produktvariante ETU-Planer </w:t>
      </w:r>
      <w:r w:rsidR="00443F17">
        <w:rPr>
          <w:rFonts w:ascii="Arial" w:hAnsi="Arial" w:cs="Arial"/>
        </w:rPr>
        <w:t>PLUS</w:t>
      </w:r>
      <w:r w:rsidR="00443F17" w:rsidRPr="00C402C2">
        <w:rPr>
          <w:rFonts w:ascii="Arial" w:hAnsi="Arial" w:cs="Arial"/>
        </w:rPr>
        <w:t xml:space="preserve"> generiert das Programm exakte Berechnungsprotokolle, detaillierte Massenauszüge, Verlege- oder Montagepläne, ermöglicht eine visuelle Kollisionsprüfung, inklusive einer Durchbruchsplanung oder die Übergabe von Dokumenten an Mitarbeiter oder andere Gewerke.</w:t>
      </w:r>
      <w:r w:rsidRPr="00D34617">
        <w:rPr>
          <w:rFonts w:ascii="Arial" w:hAnsi="Arial" w:cs="Arial"/>
        </w:rPr>
        <w:t xml:space="preserve"> </w:t>
      </w:r>
    </w:p>
    <w:p w14:paraId="5199771F" w14:textId="77777777" w:rsidR="003A3809" w:rsidRDefault="003A3809" w:rsidP="00D34617">
      <w:pPr>
        <w:spacing w:line="360" w:lineRule="exact"/>
        <w:rPr>
          <w:rFonts w:ascii="Arial" w:hAnsi="Arial" w:cs="Arial"/>
        </w:rPr>
      </w:pPr>
    </w:p>
    <w:p w14:paraId="00ACEF41" w14:textId="0FDAEC78" w:rsidR="00310A04" w:rsidRPr="003F1316" w:rsidRDefault="001D4C5A" w:rsidP="00256D26">
      <w:pPr>
        <w:spacing w:line="360" w:lineRule="exac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Für weitere Informationen steht Ihnen das Team der Hottgenroth</w:t>
      </w:r>
      <w:r w:rsidR="000400BE">
        <w:rPr>
          <w:rFonts w:ascii="Arial" w:hAnsi="Arial" w:cs="Arial"/>
          <w:sz w:val="22"/>
          <w:szCs w:val="22"/>
        </w:rPr>
        <w:t xml:space="preserve"> G</w:t>
      </w:r>
      <w:r>
        <w:rPr>
          <w:rFonts w:ascii="Arial" w:hAnsi="Arial" w:cs="Arial"/>
          <w:sz w:val="22"/>
          <w:szCs w:val="22"/>
        </w:rPr>
        <w:t xml:space="preserve">ruppe gern unter folgenden Kontaktdaten zur Verfügung: </w:t>
      </w:r>
    </w:p>
    <w:p w14:paraId="7EB00119" w14:textId="77777777" w:rsidR="0094725E" w:rsidRDefault="0094725E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</w:rPr>
      </w:pPr>
    </w:p>
    <w:p w14:paraId="05633F39" w14:textId="7FC06E87" w:rsidR="00310A04" w:rsidRDefault="001D4C5A">
      <w:pPr>
        <w:pStyle w:val="Textkrper"/>
        <w:spacing w:after="120" w:line="320" w:lineRule="atLeast"/>
        <w:jc w:val="left"/>
        <w:rPr>
          <w:rFonts w:ascii="Arial" w:hAnsi="Arial" w:cs="Arial"/>
          <w:color w:val="0000FF"/>
          <w:sz w:val="22"/>
          <w:szCs w:val="22"/>
          <w:u w:val="single"/>
          <w:lang w:val="de-DE"/>
        </w:rPr>
      </w:pPr>
      <w:r>
        <w:rPr>
          <w:rFonts w:ascii="Arial" w:hAnsi="Arial" w:cs="Arial"/>
          <w:sz w:val="22"/>
          <w:szCs w:val="22"/>
        </w:rPr>
        <w:t xml:space="preserve">Hottgenroth </w:t>
      </w:r>
      <w:r w:rsidR="007226E5">
        <w:rPr>
          <w:rFonts w:ascii="Arial" w:hAnsi="Arial" w:cs="Arial"/>
          <w:sz w:val="22"/>
          <w:szCs w:val="22"/>
          <w:lang w:val="de-DE"/>
        </w:rPr>
        <w:t xml:space="preserve">Software </w:t>
      </w:r>
      <w:r w:rsidR="00033BFA">
        <w:rPr>
          <w:rFonts w:ascii="Arial" w:hAnsi="Arial" w:cs="Arial"/>
          <w:sz w:val="22"/>
          <w:szCs w:val="22"/>
          <w:lang w:val="de-DE"/>
        </w:rPr>
        <w:t>AG</w:t>
      </w:r>
      <w:r>
        <w:rPr>
          <w:rFonts w:ascii="Arial" w:hAnsi="Arial" w:cs="Arial"/>
          <w:sz w:val="22"/>
          <w:szCs w:val="22"/>
        </w:rPr>
        <w:br/>
        <w:t xml:space="preserve">Von-Hünefeld-Straße 3 </w:t>
      </w:r>
      <w:r>
        <w:rPr>
          <w:rFonts w:ascii="Arial" w:hAnsi="Arial" w:cs="Arial"/>
          <w:sz w:val="22"/>
          <w:szCs w:val="22"/>
        </w:rPr>
        <w:br/>
        <w:t>50829 Köln</w:t>
      </w:r>
      <w:r>
        <w:rPr>
          <w:rFonts w:ascii="Arial" w:hAnsi="Arial" w:cs="Arial"/>
          <w:sz w:val="22"/>
          <w:szCs w:val="22"/>
        </w:rPr>
        <w:br/>
        <w:t>Tel.:</w:t>
      </w:r>
      <w:r>
        <w:rPr>
          <w:rFonts w:ascii="Arial" w:hAnsi="Arial" w:cs="Arial"/>
          <w:sz w:val="22"/>
          <w:szCs w:val="22"/>
        </w:rPr>
        <w:tab/>
        <w:t>+49</w:t>
      </w:r>
      <w:r w:rsidR="00106715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221.70 99 33 </w:t>
      </w:r>
      <w:r w:rsidR="00593090">
        <w:rPr>
          <w:rFonts w:ascii="Arial" w:hAnsi="Arial" w:cs="Arial"/>
          <w:sz w:val="22"/>
          <w:szCs w:val="22"/>
          <w:lang w:val="de-DE"/>
        </w:rPr>
        <w:t>00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="009940FC">
        <w:rPr>
          <w:rFonts w:ascii="Arial" w:hAnsi="Arial" w:cs="Arial"/>
          <w:sz w:val="22"/>
          <w:szCs w:val="22"/>
        </w:rPr>
        <w:t>E-Mail</w:t>
      </w:r>
      <w:r w:rsidR="009940FC">
        <w:rPr>
          <w:rFonts w:ascii="Arial" w:hAnsi="Arial" w:cs="Arial"/>
          <w:sz w:val="22"/>
          <w:szCs w:val="22"/>
          <w:lang w:val="de-DE"/>
        </w:rPr>
        <w:t>: info@hottgenroth.de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  <w:lang w:val="de-DE"/>
        </w:rPr>
        <w:t xml:space="preserve">Weitere Informationen und Produktvideo: </w:t>
      </w:r>
      <w:r>
        <w:rPr>
          <w:rFonts w:ascii="Arial" w:hAnsi="Arial" w:cs="Arial"/>
          <w:sz w:val="22"/>
          <w:szCs w:val="22"/>
          <w:lang w:val="de-DE"/>
        </w:rPr>
        <w:br/>
      </w:r>
      <w:r w:rsidR="00593090">
        <w:rPr>
          <w:rStyle w:val="Hyperlink"/>
          <w:rFonts w:ascii="Arial" w:hAnsi="Arial" w:cs="Arial"/>
          <w:sz w:val="22"/>
          <w:szCs w:val="22"/>
          <w:lang w:val="de-DE"/>
        </w:rPr>
        <w:t>www.hottgenroth.de</w:t>
      </w:r>
    </w:p>
    <w:p w14:paraId="4B7D206F" w14:textId="76D61D08" w:rsidR="00310A04" w:rsidRDefault="001D4C5A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</w:rPr>
        <w:t>Abdruck frei – Beleg erbeten, Foto: Hottgenroth, Kö</w:t>
      </w:r>
      <w:r>
        <w:rPr>
          <w:rFonts w:ascii="Arial" w:hAnsi="Arial" w:cs="Arial"/>
          <w:sz w:val="22"/>
          <w:szCs w:val="22"/>
          <w:lang w:val="de-DE"/>
        </w:rPr>
        <w:t>ln</w:t>
      </w:r>
    </w:p>
    <w:p w14:paraId="0F24AD93" w14:textId="0D23A903" w:rsidR="0094725E" w:rsidRDefault="0094725E">
      <w:pPr>
        <w:pStyle w:val="Textkrper"/>
        <w:pBdr>
          <w:bottom w:val="single" w:sz="12" w:space="1" w:color="auto"/>
        </w:pBdr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</w:p>
    <w:sectPr w:rsidR="0094725E">
      <w:pgSz w:w="11906" w:h="16838" w:code="9"/>
      <w:pgMar w:top="1729" w:right="1077" w:bottom="3119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A4662" w14:textId="77777777" w:rsidR="00310A04" w:rsidRDefault="001D4C5A">
      <w:r>
        <w:separator/>
      </w:r>
    </w:p>
  </w:endnote>
  <w:endnote w:type="continuationSeparator" w:id="0">
    <w:p w14:paraId="36D5F5EC" w14:textId="77777777" w:rsidR="00310A04" w:rsidRDefault="001D4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2750D" w14:textId="77777777" w:rsidR="00310A04" w:rsidRDefault="001D4C5A">
      <w:r>
        <w:separator/>
      </w:r>
    </w:p>
  </w:footnote>
  <w:footnote w:type="continuationSeparator" w:id="0">
    <w:p w14:paraId="1F948333" w14:textId="77777777" w:rsidR="00310A04" w:rsidRDefault="001D4C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04"/>
    <w:rsid w:val="00013EFF"/>
    <w:rsid w:val="00033BFA"/>
    <w:rsid w:val="000400BE"/>
    <w:rsid w:val="00106715"/>
    <w:rsid w:val="001A1CFA"/>
    <w:rsid w:val="001A4C07"/>
    <w:rsid w:val="001D4C5A"/>
    <w:rsid w:val="001F0CFB"/>
    <w:rsid w:val="00202AD2"/>
    <w:rsid w:val="00256D26"/>
    <w:rsid w:val="002D56DC"/>
    <w:rsid w:val="002F1EDB"/>
    <w:rsid w:val="002F76EC"/>
    <w:rsid w:val="00310A04"/>
    <w:rsid w:val="003138D9"/>
    <w:rsid w:val="00395C4F"/>
    <w:rsid w:val="003A3809"/>
    <w:rsid w:val="003F1316"/>
    <w:rsid w:val="00443F17"/>
    <w:rsid w:val="0046675A"/>
    <w:rsid w:val="00582CF7"/>
    <w:rsid w:val="00593090"/>
    <w:rsid w:val="00645CEF"/>
    <w:rsid w:val="006A67E7"/>
    <w:rsid w:val="00700DF4"/>
    <w:rsid w:val="00717B9C"/>
    <w:rsid w:val="007226E5"/>
    <w:rsid w:val="007932E7"/>
    <w:rsid w:val="00814058"/>
    <w:rsid w:val="008B6D1A"/>
    <w:rsid w:val="008C1E8F"/>
    <w:rsid w:val="008F5B91"/>
    <w:rsid w:val="00920F77"/>
    <w:rsid w:val="0094725E"/>
    <w:rsid w:val="009940FC"/>
    <w:rsid w:val="009C256C"/>
    <w:rsid w:val="009F2B2D"/>
    <w:rsid w:val="00A33245"/>
    <w:rsid w:val="00A52713"/>
    <w:rsid w:val="00A66C6F"/>
    <w:rsid w:val="00AF62C1"/>
    <w:rsid w:val="00B13BCB"/>
    <w:rsid w:val="00C402C2"/>
    <w:rsid w:val="00CB5FCF"/>
    <w:rsid w:val="00CD79B4"/>
    <w:rsid w:val="00D02787"/>
    <w:rsid w:val="00D34617"/>
    <w:rsid w:val="00D62578"/>
    <w:rsid w:val="00D85C56"/>
    <w:rsid w:val="00DA5E32"/>
    <w:rsid w:val="00DB6C1F"/>
    <w:rsid w:val="00DD3011"/>
    <w:rsid w:val="00E3198F"/>
    <w:rsid w:val="00E61283"/>
    <w:rsid w:val="00E84291"/>
    <w:rsid w:val="00F8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668CB"/>
  <w15:chartTrackingRefBased/>
  <w15:docId w15:val="{F8C75AB6-7F7E-4980-8E27-145C42377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erzeichnisgwo">
    <w:name w:val="verzeichnis_gwo"/>
    <w:basedOn w:val="Verzeichnis2"/>
    <w:pPr>
      <w:tabs>
        <w:tab w:val="left" w:pos="720"/>
        <w:tab w:val="right" w:pos="7757"/>
      </w:tabs>
      <w:spacing w:before="240" w:line="360" w:lineRule="auto"/>
      <w:ind w:left="0"/>
    </w:pPr>
    <w:rPr>
      <w:rFonts w:ascii="Arial" w:hAnsi="Arial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pPr>
      <w:ind w:left="240"/>
    </w:p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  <w:lang w:val="x-none" w:eastAsia="x-non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link w:val="Fuzeile"/>
    <w:uiPriority w:val="99"/>
    <w:rPr>
      <w:sz w:val="24"/>
      <w:szCs w:val="24"/>
    </w:rPr>
  </w:style>
  <w:style w:type="character" w:customStyle="1" w:styleId="TextkrperZchn">
    <w:name w:val="Textkörper Zchn"/>
    <w:link w:val="Textkrper"/>
    <w:rPr>
      <w:rFonts w:ascii="Verdana" w:hAnsi="Verdana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</w:style>
  <w:style w:type="character" w:customStyle="1" w:styleId="text-danger">
    <w:name w:val="text-danger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ED842-BA0D-4AA6-9035-1BD2333C5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Hottgenroth/ETU Software auf der ISH 2011</vt:lpstr>
    </vt:vector>
  </TitlesOfParts>
  <Company/>
  <LinksUpToDate>false</LinksUpToDate>
  <CharactersWithSpaces>2620</CharactersWithSpaces>
  <SharedDoc>false</SharedDoc>
  <HLinks>
    <vt:vector size="12" baseType="variant">
      <vt:variant>
        <vt:i4>7340143</vt:i4>
      </vt:variant>
      <vt:variant>
        <vt:i4>3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Hottgenroth/ETU Software auf der ISH 2011</dc:title>
  <dc:subject/>
  <dc:creator>Guido Wollenberg</dc:creator>
  <cp:keywords>Hottgenroth, ETU, SHK Planer Neubau</cp:keywords>
  <cp:lastModifiedBy>Tanja Gerhard</cp:lastModifiedBy>
  <cp:revision>8</cp:revision>
  <cp:lastPrinted>2019-06-12T09:08:00Z</cp:lastPrinted>
  <dcterms:created xsi:type="dcterms:W3CDTF">2023-04-26T09:40:00Z</dcterms:created>
  <dcterms:modified xsi:type="dcterms:W3CDTF">2023-04-27T11:31:00Z</dcterms:modified>
  <cp:category>Presseinformation</cp:category>
</cp:coreProperties>
</file>